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0DCED">
      <w:pPr>
        <w:bidi w:val="0"/>
        <w:jc w:val="left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tbl>
      <w:tblPr>
        <w:tblStyle w:val="21"/>
        <w:tblpPr w:leftFromText="180" w:rightFromText="180" w:vertAnchor="page" w:horzAnchor="page" w:tblpX="1309" w:tblpY="1088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752"/>
        <w:gridCol w:w="941"/>
        <w:gridCol w:w="779"/>
        <w:gridCol w:w="1029"/>
        <w:gridCol w:w="688"/>
        <w:gridCol w:w="881"/>
        <w:gridCol w:w="1000"/>
        <w:gridCol w:w="590"/>
        <w:gridCol w:w="770"/>
        <w:gridCol w:w="86"/>
        <w:gridCol w:w="1594"/>
      </w:tblGrid>
      <w:tr w14:paraId="0C3BA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992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E156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方正小标宋简体" w:hAnsi="华文中宋" w:eastAsia="方正小标宋简体" w:cs="宋体"/>
                <w:bCs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华文中宋" w:eastAsia="方正小标宋简体" w:cs="宋体"/>
                <w:bCs/>
                <w:spacing w:val="20"/>
                <w:sz w:val="44"/>
                <w:szCs w:val="44"/>
                <w:u w:val="none"/>
              </w:rPr>
              <w:t>项目支出绩效自评表</w:t>
            </w:r>
          </w:p>
        </w:tc>
      </w:tr>
      <w:tr w14:paraId="4862E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992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6642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楷体_GB2312" w:hAnsi="宋体" w:eastAsia="楷体_GB2312" w:cs="宋体"/>
                <w:u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（ 202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  <w:lang w:val="en-US" w:eastAsia="zh-CN"/>
              </w:rPr>
              <w:t>3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年度）</w:t>
            </w:r>
          </w:p>
        </w:tc>
      </w:tr>
      <w:tr w14:paraId="157C5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exact"/>
        </w:trPr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21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项目名称</w:t>
            </w:r>
          </w:p>
        </w:tc>
        <w:tc>
          <w:tcPr>
            <w:tcW w:w="835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149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医疗服务与保障能力提升补助资金</w:t>
            </w:r>
          </w:p>
        </w:tc>
      </w:tr>
      <w:tr w14:paraId="24A4F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exact"/>
        </w:trPr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08F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主管部门及代码</w:t>
            </w:r>
          </w:p>
        </w:tc>
        <w:tc>
          <w:tcPr>
            <w:tcW w:w="43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4C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[403]包头市卫生健康委员会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32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实施单位</w:t>
            </w:r>
          </w:p>
        </w:tc>
        <w:tc>
          <w:tcPr>
            <w:tcW w:w="30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CA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包头市第八医院　</w:t>
            </w:r>
          </w:p>
        </w:tc>
      </w:tr>
      <w:tr w14:paraId="12014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5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742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项目资金</w:t>
            </w:r>
          </w:p>
          <w:p w14:paraId="76735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（万元）</w:t>
            </w: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00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17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年初预算数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3B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全年预算数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D7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全年执行数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86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C1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执行率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21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</w:tr>
      <w:tr w14:paraId="2DC63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5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34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15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年度资金总额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C1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156.43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6F3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156.43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A5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156.43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6B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10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B7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100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.00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C8A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1F6DB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5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2D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9D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其中：财政拨款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48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156.43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B7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156.43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D7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156.43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10.310.30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A09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27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100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.00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33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7C35E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5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6C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A9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 xml:space="preserve">     其他资金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C7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33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A63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D2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1E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95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7C220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8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BC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年度总体目标</w:t>
            </w:r>
          </w:p>
        </w:tc>
        <w:tc>
          <w:tcPr>
            <w:tcW w:w="50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17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预期目标</w:t>
            </w:r>
          </w:p>
        </w:tc>
        <w:tc>
          <w:tcPr>
            <w:tcW w:w="4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05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实际完成情况</w:t>
            </w:r>
          </w:p>
        </w:tc>
      </w:tr>
      <w:tr w14:paraId="2AE61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0F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50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8D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解决信息系统运行故障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  <w:t>及支付药品款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，提供信息系统咨询服务，确保HIS、EMR信息系统日常正常、平稳运行，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  <w:t>保障药品耗材供应，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按照项目拨款文件及时支付资金，严格把控项目支出进度及支出准确性。</w:t>
            </w:r>
          </w:p>
        </w:tc>
        <w:tc>
          <w:tcPr>
            <w:tcW w:w="4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F4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资金支出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156.43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元，确保了HIS、EMR等信息系统正常、平稳运行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  <w:t>及药品耗材供应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。　</w:t>
            </w:r>
          </w:p>
        </w:tc>
      </w:tr>
      <w:tr w14:paraId="1A37A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8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B6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绩  效  指  标（90）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0B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一级指标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A5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二级指标</w:t>
            </w: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774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三级指标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6A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年度指标值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77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实际完成值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67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70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C1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偏差原因分析及改进措施</w:t>
            </w:r>
          </w:p>
        </w:tc>
      </w:tr>
      <w:tr w14:paraId="77BEF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C2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12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产出指标（50）</w:t>
            </w:r>
          </w:p>
          <w:p w14:paraId="79DD1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D6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数量指标</w:t>
            </w: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A58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指标1：信息系统维护服务项目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91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1项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55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1项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4D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8B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04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187CD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52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3C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FC9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391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指标2：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信息系统维护服务内容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79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3部分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4D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3部分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FD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9B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0E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74847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59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3A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99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F4FA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指标3：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完成指定数量药品、耗材采购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C6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58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9A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90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34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4BA24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F6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96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1F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质量指标</w:t>
            </w: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F3D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指标1：信息系统维护服务合格率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BD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74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97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946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D4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85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2E47C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5BE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1E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D0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D33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指标2；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信息系统维护服务各部分内容合格率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28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B8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98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8D3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D8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1CE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0AE29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CB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44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F50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ADB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指标3；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采购药品、耗材于计划采购相符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77A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4F9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62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2B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BC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220A4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E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D8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78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时效指标</w:t>
            </w: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9BA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指标1：信息系统维护服务故障响应时效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DC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2小时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19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&lt;2小时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86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34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00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54B74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0E0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96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1A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43D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指标2：信息系统维护服务故障解决时效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1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48小时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DD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24小时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A6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96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D9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2F304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D4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41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6A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A96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指标:3：.药品、耗材使用时能够及时到位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E27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5BF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E7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E3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DB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62F64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3B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1D0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D94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成本指标</w:t>
            </w: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532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指标1：信息系统维护服务项目预算金额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16A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17.87万元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FAE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17.87万元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4A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65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FF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74E4E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68D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3C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4AA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E70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指标2:药品、耗材采购不超预算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C4F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138.56万元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683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138.56万元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E9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F9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F4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272E3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910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C4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效益指标（30）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E5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社会效益指标</w:t>
            </w: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528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指标1：提高就医便捷性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F5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有效提高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40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有效提高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71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2C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A8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64FAB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D6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48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9D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生态效益</w:t>
            </w: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34D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指标1：节约办公资源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A6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有效节约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BA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有效节约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C7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2B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16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00312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85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5B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ED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可持续影响指标</w:t>
            </w: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7DE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指标1：持续保障信息系统正常运转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98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持续保障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43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持续保障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6D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CD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B6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此项目款项尚不足支付信息系统运行费及药品耗材款，尚且达不到足够的可持续影响。积极申请财政性资金，弥补信息系统运行费及药品耗材费，增加可持续影响。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689B0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B5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4AA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</w:t>
            </w:r>
          </w:p>
          <w:p w14:paraId="6BD1A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指  标（10）</w:t>
            </w:r>
          </w:p>
        </w:tc>
        <w:tc>
          <w:tcPr>
            <w:tcW w:w="9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F1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服务对象</w:t>
            </w:r>
          </w:p>
          <w:p w14:paraId="6F3FE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满意度指标</w:t>
            </w: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05E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指标1：职工满意度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B1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029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135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02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7A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43584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8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97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sz w:val="13"/>
                <w:szCs w:val="13"/>
                <w:u w:val="none"/>
              </w:rPr>
            </w:pPr>
          </w:p>
        </w:tc>
        <w:tc>
          <w:tcPr>
            <w:tcW w:w="7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76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B9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366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：患者满意度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7C6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9C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C6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9B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FC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003CF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8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18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总    分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EC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100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71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53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</w:tbl>
    <w:p w14:paraId="3BE7AA42">
      <w:pPr>
        <w:bidi w:val="0"/>
        <w:jc w:val="left"/>
        <w:rPr>
          <w:lang w:val="en-US" w:eastAsia="zh-CN"/>
        </w:rPr>
      </w:pPr>
      <w:bookmarkStart w:id="0" w:name="_GoBack"/>
      <w:bookmarkEnd w:id="0"/>
    </w:p>
    <w:tbl>
      <w:tblPr>
        <w:tblStyle w:val="21"/>
        <w:tblpPr w:leftFromText="180" w:rightFromText="180" w:vertAnchor="page" w:horzAnchor="page" w:tblpX="1309" w:tblpY="1088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812"/>
        <w:gridCol w:w="1056"/>
        <w:gridCol w:w="604"/>
        <w:gridCol w:w="1029"/>
        <w:gridCol w:w="589"/>
        <w:gridCol w:w="980"/>
        <w:gridCol w:w="1000"/>
        <w:gridCol w:w="590"/>
        <w:gridCol w:w="770"/>
        <w:gridCol w:w="86"/>
        <w:gridCol w:w="1594"/>
      </w:tblGrid>
      <w:tr w14:paraId="26ADA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92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E6C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方正小标宋简体" w:hAnsi="华文中宋" w:eastAsia="方正小标宋简体" w:cs="宋体"/>
                <w:bCs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华文中宋" w:eastAsia="方正小标宋简体" w:cs="宋体"/>
                <w:bCs/>
                <w:spacing w:val="20"/>
                <w:sz w:val="44"/>
                <w:szCs w:val="44"/>
                <w:u w:val="none"/>
              </w:rPr>
              <w:t>项目支出绩效自评表</w:t>
            </w:r>
          </w:p>
        </w:tc>
      </w:tr>
      <w:tr w14:paraId="2B173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992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B68E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楷体_GB2312" w:hAnsi="宋体" w:eastAsia="楷体_GB2312" w:cs="宋体"/>
                <w:u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（ 202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  <w:lang w:val="en-US" w:eastAsia="zh-CN"/>
              </w:rPr>
              <w:t>3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年度）</w:t>
            </w:r>
          </w:p>
        </w:tc>
      </w:tr>
      <w:tr w14:paraId="46575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</w:trPr>
        <w:tc>
          <w:tcPr>
            <w:tcW w:w="1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F4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项目名称</w:t>
            </w:r>
          </w:p>
        </w:tc>
        <w:tc>
          <w:tcPr>
            <w:tcW w:w="82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30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新冠患者救治医疗费用财政补助资金</w:t>
            </w:r>
          </w:p>
        </w:tc>
      </w:tr>
      <w:tr w14:paraId="23DF7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exact"/>
        </w:trPr>
        <w:tc>
          <w:tcPr>
            <w:tcW w:w="1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80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主管部门及代码</w:t>
            </w:r>
          </w:p>
        </w:tc>
        <w:tc>
          <w:tcPr>
            <w:tcW w:w="425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BB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[403]包头市卫生健康委员会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2D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实施单位</w:t>
            </w:r>
          </w:p>
        </w:tc>
        <w:tc>
          <w:tcPr>
            <w:tcW w:w="30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E3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包头市第八医院　</w:t>
            </w:r>
          </w:p>
        </w:tc>
      </w:tr>
      <w:tr w14:paraId="699F7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62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98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项目资金</w:t>
            </w:r>
          </w:p>
          <w:p w14:paraId="24EBA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（万元）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82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年初预算数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2E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全年预算数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5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全年执行数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5E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A6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执行率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AF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</w:tr>
      <w:tr w14:paraId="70BA9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</w:trPr>
        <w:tc>
          <w:tcPr>
            <w:tcW w:w="16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42D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13A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年度资金总额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12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28.91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B2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28.91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AB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25.29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B7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10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EB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87.48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A8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194A5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6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7F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4C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其中：财政拨款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3F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28.91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61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28.91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53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25.29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7E2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66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87.48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38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5EDF4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</w:trPr>
        <w:tc>
          <w:tcPr>
            <w:tcW w:w="16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C0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05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 xml:space="preserve">     其他资金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25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BE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369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29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F4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56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4CBE4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</w:trPr>
        <w:tc>
          <w:tcPr>
            <w:tcW w:w="8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52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年度总体目标</w:t>
            </w:r>
          </w:p>
        </w:tc>
        <w:tc>
          <w:tcPr>
            <w:tcW w:w="50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FE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预期目标</w:t>
            </w:r>
          </w:p>
        </w:tc>
        <w:tc>
          <w:tcPr>
            <w:tcW w:w="4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0D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实际完成情况</w:t>
            </w:r>
          </w:p>
        </w:tc>
      </w:tr>
      <w:tr w14:paraId="1A6C7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3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50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A4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新冠患者医疗费用补助资金及时发放到位，全部精准发放，提高居民获得感，保障社会稳定。</w:t>
            </w:r>
          </w:p>
        </w:tc>
        <w:tc>
          <w:tcPr>
            <w:tcW w:w="4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D6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支付新冠患者医疗费用补助资金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25.29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  <w:t>万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元。　</w:t>
            </w:r>
          </w:p>
        </w:tc>
      </w:tr>
      <w:tr w14:paraId="3ACC6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8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ED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绩  效  指  标（90）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46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一级指标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47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二级指标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B8C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三级指标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19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年度指标值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12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实际完成值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E7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2A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9B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偏差原因分析及改进措施</w:t>
            </w:r>
          </w:p>
        </w:tc>
      </w:tr>
      <w:tr w14:paraId="77F4C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8B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4D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产出指标（50）</w:t>
            </w:r>
          </w:p>
          <w:p w14:paraId="720A0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C1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数量指标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AC5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指标1：发放人数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E6A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152人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56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131人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F0E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BB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0F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0A15D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56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35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9C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390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指标2：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患者险种数量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402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≥3类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B4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≥3类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77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78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73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05435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4C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53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E1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质量指标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460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指标1：补助发放精准率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55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85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4C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BE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6F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17C74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033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95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31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020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指标2；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补贴发放标准率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3A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6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64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65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10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3D640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AF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72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49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时效指标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739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指标1：补助资金发放及时性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B3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≥95%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20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95%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0F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EB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36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13D66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27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32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34B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86E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指标2：补助资金发放时间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93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2023年年底前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E0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2023年年底前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5D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53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C9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054C2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82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02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8C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成本指标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A7D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指标1：不超补助预算总金额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6A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23.64万元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BE0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23.64万元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7C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B4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A9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587E7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A1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19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288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B069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指标2:不超上级预算总金额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F8D1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23.64万元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27B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23.64万元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5E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05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D7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1CE11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96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04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效益指标（30）</w:t>
            </w:r>
          </w:p>
        </w:tc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F8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社会效益指标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790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指标1：保障人民身体健康促进社会秩序稳定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84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促进社会稳定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50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促进社会稳定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C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94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FB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3ABF0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55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3B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D6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可持续影响指标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0AD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指标1：居民健康水平有效提高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FF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有效提升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AD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有效提升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8D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3B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94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0E54C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07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30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</w:t>
            </w:r>
          </w:p>
          <w:p w14:paraId="3AABF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指  标（10）</w:t>
            </w:r>
          </w:p>
        </w:tc>
        <w:tc>
          <w:tcPr>
            <w:tcW w:w="1056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F4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服务对象</w:t>
            </w:r>
          </w:p>
          <w:p w14:paraId="0B2E9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FFD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指标1：患者满意度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D37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25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98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7A2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20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3C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1B182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68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C7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总    分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0F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100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8F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97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F0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</w:tbl>
    <w:p w14:paraId="11BED99C">
      <w:pPr>
        <w:keepNext w:val="0"/>
        <w:keepLines w:val="0"/>
        <w:pageBreakBefore w:val="0"/>
        <w:tabs>
          <w:tab w:val="left" w:pos="8415"/>
        </w:tabs>
        <w:kinsoku/>
        <w:wordWrap/>
        <w:overflowPunct/>
        <w:topLinePunct w:val="0"/>
        <w:bidi w:val="0"/>
        <w:snapToGrid/>
        <w:spacing w:line="240" w:lineRule="auto"/>
        <w:rPr>
          <w:u w:val="none"/>
        </w:rPr>
      </w:pPr>
    </w:p>
    <w:p w14:paraId="465186B6">
      <w:pPr>
        <w:keepNext w:val="0"/>
        <w:keepLines w:val="0"/>
        <w:pageBreakBefore w:val="0"/>
        <w:tabs>
          <w:tab w:val="left" w:pos="8415"/>
        </w:tabs>
        <w:kinsoku/>
        <w:wordWrap/>
        <w:overflowPunct/>
        <w:topLinePunct w:val="0"/>
        <w:bidi w:val="0"/>
        <w:snapToGrid/>
        <w:spacing w:line="240" w:lineRule="auto"/>
        <w:rPr>
          <w:u w:val="none"/>
        </w:rPr>
      </w:pPr>
    </w:p>
    <w:tbl>
      <w:tblPr>
        <w:tblStyle w:val="21"/>
        <w:tblpPr w:leftFromText="180" w:rightFromText="180" w:vertAnchor="page" w:horzAnchor="page" w:tblpX="1309" w:tblpY="1088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812"/>
        <w:gridCol w:w="1056"/>
        <w:gridCol w:w="604"/>
        <w:gridCol w:w="1029"/>
        <w:gridCol w:w="589"/>
        <w:gridCol w:w="1189"/>
        <w:gridCol w:w="1159"/>
        <w:gridCol w:w="560"/>
        <w:gridCol w:w="600"/>
        <w:gridCol w:w="177"/>
        <w:gridCol w:w="1091"/>
      </w:tblGrid>
      <w:tr w14:paraId="315A9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676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C1C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方正小标宋简体" w:hAnsi="华文中宋" w:eastAsia="方正小标宋简体" w:cs="宋体"/>
                <w:bCs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华文中宋" w:eastAsia="方正小标宋简体" w:cs="宋体"/>
                <w:bCs/>
                <w:spacing w:val="20"/>
                <w:sz w:val="44"/>
                <w:szCs w:val="44"/>
                <w:u w:val="none"/>
              </w:rPr>
              <w:t>项目支出绩效自评表</w:t>
            </w:r>
          </w:p>
        </w:tc>
      </w:tr>
      <w:tr w14:paraId="2F29E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9676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3CB5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楷体_GB2312" w:hAnsi="宋体" w:eastAsia="楷体_GB2312" w:cs="宋体"/>
                <w:u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（ 202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  <w:lang w:val="en-US" w:eastAsia="zh-CN"/>
              </w:rPr>
              <w:t>3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年度）</w:t>
            </w:r>
          </w:p>
        </w:tc>
      </w:tr>
      <w:tr w14:paraId="7DBDF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</w:trPr>
        <w:tc>
          <w:tcPr>
            <w:tcW w:w="1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3B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项目名称</w:t>
            </w:r>
          </w:p>
        </w:tc>
        <w:tc>
          <w:tcPr>
            <w:tcW w:w="805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C9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医务人员临时性补助资金</w:t>
            </w:r>
          </w:p>
        </w:tc>
      </w:tr>
      <w:tr w14:paraId="6D0C5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exact"/>
        </w:trPr>
        <w:tc>
          <w:tcPr>
            <w:tcW w:w="1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584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主管部门及代码</w:t>
            </w:r>
          </w:p>
        </w:tc>
        <w:tc>
          <w:tcPr>
            <w:tcW w:w="44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BE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[403]包头市卫生健康委员会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60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实施单位</w:t>
            </w:r>
          </w:p>
        </w:tc>
        <w:tc>
          <w:tcPr>
            <w:tcW w:w="24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91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包头市第八医院　</w:t>
            </w:r>
          </w:p>
        </w:tc>
      </w:tr>
      <w:tr w14:paraId="6DD26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62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FD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项目资金</w:t>
            </w:r>
          </w:p>
          <w:p w14:paraId="56BB0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（万元）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F2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37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年初预算数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6E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全年预算数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92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全年执行数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9E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1A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执行率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1F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</w:tr>
      <w:tr w14:paraId="7B0E9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</w:trPr>
        <w:tc>
          <w:tcPr>
            <w:tcW w:w="16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D5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E9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年度资金总额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0B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470.65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D5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470.65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3A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470.65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D8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10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C5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100.00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69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5DAC7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6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3C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3D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其中：财政拨款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EC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470.65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　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31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470.65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D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470.65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78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187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100.00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　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6F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53623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</w:trPr>
        <w:tc>
          <w:tcPr>
            <w:tcW w:w="16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8B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46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 xml:space="preserve">     其他资金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EA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29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B0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E5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C6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8F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64AEB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</w:trPr>
        <w:tc>
          <w:tcPr>
            <w:tcW w:w="8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1D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年度总体目标</w:t>
            </w:r>
          </w:p>
        </w:tc>
        <w:tc>
          <w:tcPr>
            <w:tcW w:w="52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C9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预期目标</w:t>
            </w:r>
          </w:p>
        </w:tc>
        <w:tc>
          <w:tcPr>
            <w:tcW w:w="358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56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实际完成情况</w:t>
            </w:r>
          </w:p>
        </w:tc>
      </w:tr>
      <w:tr w14:paraId="0C9FB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30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52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85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医务人员临时性工作补助资金及时发放到位，全部精准发放，保障医务人员工作有序进行。</w:t>
            </w:r>
          </w:p>
        </w:tc>
        <w:tc>
          <w:tcPr>
            <w:tcW w:w="358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EA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发放补助共计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470.65万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元，全部精准发放，有力保证工作的有效进行。　</w:t>
            </w:r>
          </w:p>
        </w:tc>
      </w:tr>
      <w:tr w14:paraId="5B161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8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A7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绩  效  指  标（90）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CE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一级指标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97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二级指标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0B0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三级指标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33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年度指标值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FE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实际完成值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D6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12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E2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偏差原因分析及改进措施</w:t>
            </w:r>
          </w:p>
        </w:tc>
      </w:tr>
      <w:tr w14:paraId="42680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4C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B58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产出指标（50）</w:t>
            </w:r>
          </w:p>
          <w:p w14:paraId="11D74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14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数量指标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79D2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highlight w:val="none"/>
                <w:u w:val="none"/>
              </w:rPr>
              <w:t>指标1：发放人次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A35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13"/>
                <w:szCs w:val="13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  <w:lang w:val="en-US" w:eastAsia="zh-CN"/>
              </w:rPr>
              <w:t>1750人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E2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  <w:lang w:val="en-US" w:eastAsia="zh-CN"/>
              </w:rPr>
              <w:t>1750人</w:t>
            </w:r>
            <w:r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341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60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3C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25CC3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3E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4C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C6B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A2B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highlight w:val="none"/>
                <w:u w:val="none"/>
                <w:lang w:val="en-US" w:eastAsia="zh-CN"/>
              </w:rPr>
              <w:t>指标2：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highlight w:val="none"/>
                <w:u w:val="none"/>
              </w:rPr>
              <w:t>医务人员工作总天数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A4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  <w:lang w:val="en-US" w:eastAsia="zh-CN"/>
              </w:rPr>
              <w:t>29738人次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73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highlight w:val="none"/>
                <w:u w:val="none"/>
                <w:lang w:val="en-US" w:eastAsia="zh-CN"/>
              </w:rPr>
              <w:t>29738人次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8E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98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32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70CD0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2E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B3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7E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质量指标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88E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指标1：补助发放精准率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A2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B2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06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0F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27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1A4BE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D2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17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34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EB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指标2；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补贴发放标准率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A5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AB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FC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79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A4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408BF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AE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6A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D8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时效指标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73E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指标1：补助资金发放时效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11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≥90%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D7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≥98%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8F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C1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73F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6C83A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7E7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54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DE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E02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指标2：补助资金发放时间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9D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2023年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7E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2023年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05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4B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4F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43C21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BD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01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4F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成本指标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31E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指标1：不超总预算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10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470.65万元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D13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470.65万元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59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50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75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353B4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62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6D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E4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4C0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指标2:不超人均发放标准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95F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=450元/天/人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C31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=450元/天/人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B8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65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2E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34E57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49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FB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9B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68B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指标3:不超人均发放标准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AEA0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=300元/天/人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496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=300元/天/人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7C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E0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CE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5E144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68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E3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A6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1601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指标4:不超人均发放标准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951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=200元/天/人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CFB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=200元/天/人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9B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61A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04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595AC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CB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B5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效益指标（30）</w:t>
            </w: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D8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社会效益指标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E2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指标1：增加工作积极性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76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有效增加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B6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有效增加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B1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67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70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6FD6B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8A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EE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85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E6A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：临时性工作补助机制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D9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完善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16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完善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2F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FD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0C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0CA46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D28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52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59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可持续影响指标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B38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指标1：持续保障医务工作有序进行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A6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持续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68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持续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399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317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7E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08BED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19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FD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</w:t>
            </w:r>
          </w:p>
          <w:p w14:paraId="670A3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指  标（10）</w:t>
            </w:r>
          </w:p>
        </w:tc>
        <w:tc>
          <w:tcPr>
            <w:tcW w:w="1056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15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服务对象</w:t>
            </w:r>
          </w:p>
          <w:p w14:paraId="64B44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B3F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指标1：职工满意度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C8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93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0A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5C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D7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7502C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2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62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总    分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2A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3A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100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C3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</w:tbl>
    <w:p w14:paraId="643C8815">
      <w:pPr>
        <w:keepNext w:val="0"/>
        <w:keepLines w:val="0"/>
        <w:pageBreakBefore w:val="0"/>
        <w:tabs>
          <w:tab w:val="left" w:pos="8415"/>
        </w:tabs>
        <w:kinsoku/>
        <w:wordWrap/>
        <w:overflowPunct/>
        <w:topLinePunct w:val="0"/>
        <w:bidi w:val="0"/>
        <w:snapToGrid/>
        <w:spacing w:line="240" w:lineRule="auto"/>
        <w:rPr>
          <w:u w:val="none"/>
        </w:rPr>
      </w:pPr>
    </w:p>
    <w:tbl>
      <w:tblPr>
        <w:tblStyle w:val="21"/>
        <w:tblpPr w:leftFromText="180" w:rightFromText="180" w:vertAnchor="page" w:horzAnchor="page" w:tblpX="1309" w:tblpY="1088"/>
        <w:tblOverlap w:val="never"/>
        <w:tblW w:w="99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873"/>
        <w:gridCol w:w="1254"/>
        <w:gridCol w:w="493"/>
        <w:gridCol w:w="1029"/>
        <w:gridCol w:w="878"/>
        <w:gridCol w:w="1037"/>
        <w:gridCol w:w="1486"/>
        <w:gridCol w:w="559"/>
        <w:gridCol w:w="709"/>
        <w:gridCol w:w="940"/>
      </w:tblGrid>
      <w:tr w14:paraId="464A6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92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964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方正小标宋简体" w:hAnsi="华文中宋" w:eastAsia="方正小标宋简体" w:cs="宋体"/>
                <w:bCs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华文中宋" w:eastAsia="方正小标宋简体" w:cs="宋体"/>
                <w:bCs/>
                <w:spacing w:val="20"/>
                <w:sz w:val="44"/>
                <w:szCs w:val="44"/>
                <w:u w:val="none"/>
              </w:rPr>
              <w:t>项目支出绩效自评表</w:t>
            </w:r>
          </w:p>
        </w:tc>
      </w:tr>
      <w:tr w14:paraId="4E816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992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BD7D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楷体_GB2312" w:hAnsi="宋体" w:eastAsia="楷体_GB2312" w:cs="宋体"/>
                <w:u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（ 202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  <w:lang w:val="en-US" w:eastAsia="zh-CN"/>
              </w:rPr>
              <w:t>3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年度）</w:t>
            </w:r>
          </w:p>
        </w:tc>
      </w:tr>
      <w:tr w14:paraId="0EEAC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2D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项目名称</w:t>
            </w:r>
          </w:p>
        </w:tc>
        <w:tc>
          <w:tcPr>
            <w:tcW w:w="838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F9F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自治区老年事业费</w:t>
            </w:r>
          </w:p>
        </w:tc>
      </w:tr>
      <w:tr w14:paraId="69706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exact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43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主管部门及代码</w:t>
            </w:r>
          </w:p>
        </w:tc>
        <w:tc>
          <w:tcPr>
            <w:tcW w:w="46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B7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[403]包头市卫生健康委员会　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CC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实施单位</w:t>
            </w: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F2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包头市第八医院　</w:t>
            </w:r>
          </w:p>
        </w:tc>
      </w:tr>
      <w:tr w14:paraId="56727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5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96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项目资金</w:t>
            </w:r>
          </w:p>
          <w:p w14:paraId="4CBAF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（万元）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5F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09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年初预算数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F7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全年预算数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D39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全年执行数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789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47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执行率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F63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</w:tr>
      <w:tr w14:paraId="50234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exact"/>
        </w:trPr>
        <w:tc>
          <w:tcPr>
            <w:tcW w:w="153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BB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63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年度资金总额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3E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5.00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60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5.00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79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3.27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75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54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65.38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D29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</w:tr>
      <w:tr w14:paraId="781C7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exact"/>
        </w:trPr>
        <w:tc>
          <w:tcPr>
            <w:tcW w:w="153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B3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56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其中：财政拨款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88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5.00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8E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5.00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CE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3.27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CE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EC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65.38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C0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36BD2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exact"/>
        </w:trPr>
        <w:tc>
          <w:tcPr>
            <w:tcW w:w="153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842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5B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 xml:space="preserve">     其他资金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B6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7B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DF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57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50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1A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4EA33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exact"/>
        </w:trPr>
        <w:tc>
          <w:tcPr>
            <w:tcW w:w="6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E2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年度总体目标</w:t>
            </w:r>
          </w:p>
        </w:tc>
        <w:tc>
          <w:tcPr>
            <w:tcW w:w="55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C5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预期目标</w:t>
            </w:r>
          </w:p>
        </w:tc>
        <w:tc>
          <w:tcPr>
            <w:tcW w:w="36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28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实际完成情况</w:t>
            </w:r>
          </w:p>
        </w:tc>
      </w:tr>
      <w:tr w14:paraId="3567D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E4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55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7D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促进老龄事业健康发展，贯彻落实《中华人民共和国老年人权益保障法》和《内蒙古自治区老年人权益保障条例》，确保维护老年人合法权益，发展老年福利事业。</w:t>
            </w:r>
          </w:p>
        </w:tc>
        <w:tc>
          <w:tcPr>
            <w:tcW w:w="36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9E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支出资金3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.27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元，全部用于支付促进老龄事业健康发展的相关活动。　</w:t>
            </w:r>
          </w:p>
        </w:tc>
      </w:tr>
      <w:tr w14:paraId="243FB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6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43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绩  效  指  标（90）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8D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一级指标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1E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二级指标</w:t>
            </w: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78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三级指标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08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年度指标值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F9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实际完成值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6D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9A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21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偏差原因分析及改进措施</w:t>
            </w:r>
          </w:p>
        </w:tc>
      </w:tr>
      <w:tr w14:paraId="29B29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D7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DD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产出指标（50）</w:t>
            </w:r>
          </w:p>
          <w:p w14:paraId="35812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DFD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数量指标</w:t>
            </w: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D230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指标1：外出学习培训推动老龄事业发展活动次数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1CC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≥1次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ECF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1次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E8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B4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F4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7580E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86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B1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89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2A8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指标2：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参加推动老龄事业发展活动培训次数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85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≥1次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B8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≥1次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02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D8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8B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7709C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E8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9C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质量指标</w:t>
            </w: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773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指标1：外出学习培训推动老龄事业发展活动成绩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95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合格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93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合格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2E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68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841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4DC99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57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98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01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2B1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指标2；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参加推动老龄事业发展活动培训成绩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AC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合格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7A9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合格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44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A4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E6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23332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67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F4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E4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时效指标</w:t>
            </w: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7B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指标1：外出学习培训推动老龄事业发展活动完成时间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AF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2023年12月底前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7D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2023年12月底前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F5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BB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A3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0E340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72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5A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49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E7A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指标2：参加推动老龄事业发展活动培训完成时间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EB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2023年12月底前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50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2023年12月底前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28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79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4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88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6A94A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94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FA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58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成本指标</w:t>
            </w: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F0E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指标1：外出学习调研推动老龄事业发展活动差旅费成本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43D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7E7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3万元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81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F4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81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242B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27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98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55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665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指标2:参加推动老龄事业发展活动培训成本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F1E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425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2万元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28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CF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8E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7FD09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3E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38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效益指标（30）</w:t>
            </w: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F1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社会效益指标</w:t>
            </w: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BB5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指标1：老年人幸福感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BC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提高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4C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提高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A5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04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1D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59A8B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BD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77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A5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099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：社会对人口老龄化国情的认识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80A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提升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D8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提升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D0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1E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55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18EE8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44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45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9A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C26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：老年就医便利性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9E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提升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96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提升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86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C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8F8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206F1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E1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E8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C4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可持续影响指标</w:t>
            </w: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19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指标1：老年人健康事业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B9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健康发展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6A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持续　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1B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B7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BE0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61C41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23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73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5C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</w:t>
            </w:r>
          </w:p>
          <w:p w14:paraId="4F195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指  标（10）</w:t>
            </w:r>
          </w:p>
        </w:tc>
        <w:tc>
          <w:tcPr>
            <w:tcW w:w="1254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73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服务对象</w:t>
            </w:r>
          </w:p>
          <w:p w14:paraId="19E60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满意度指标</w:t>
            </w:r>
          </w:p>
        </w:tc>
        <w:tc>
          <w:tcPr>
            <w:tcW w:w="24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D74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指标1：老年人满意度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F4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AB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A4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25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2A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7C4D8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7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DC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总    分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BE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A0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96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E6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</w:tbl>
    <w:p w14:paraId="486567E5">
      <w:pPr>
        <w:keepNext w:val="0"/>
        <w:keepLines w:val="0"/>
        <w:pageBreakBefore w:val="0"/>
        <w:tabs>
          <w:tab w:val="left" w:pos="8415"/>
        </w:tabs>
        <w:kinsoku/>
        <w:wordWrap/>
        <w:overflowPunct/>
        <w:topLinePunct w:val="0"/>
        <w:bidi w:val="0"/>
        <w:snapToGrid/>
        <w:spacing w:line="240" w:lineRule="auto"/>
        <w:rPr>
          <w:u w:val="none"/>
        </w:rPr>
      </w:pPr>
    </w:p>
    <w:tbl>
      <w:tblPr>
        <w:tblStyle w:val="21"/>
        <w:tblpPr w:leftFromText="180" w:rightFromText="180" w:vertAnchor="page" w:horzAnchor="page" w:tblpX="1309" w:tblpY="1088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812"/>
        <w:gridCol w:w="1056"/>
        <w:gridCol w:w="604"/>
        <w:gridCol w:w="1029"/>
        <w:gridCol w:w="589"/>
        <w:gridCol w:w="980"/>
        <w:gridCol w:w="1000"/>
        <w:gridCol w:w="590"/>
        <w:gridCol w:w="770"/>
        <w:gridCol w:w="86"/>
        <w:gridCol w:w="1594"/>
      </w:tblGrid>
      <w:tr w14:paraId="2E2C3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92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2B1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方正小标宋简体" w:hAnsi="华文中宋" w:eastAsia="方正小标宋简体" w:cs="宋体"/>
                <w:bCs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华文中宋" w:eastAsia="方正小标宋简体" w:cs="宋体"/>
                <w:bCs/>
                <w:spacing w:val="20"/>
                <w:sz w:val="44"/>
                <w:szCs w:val="44"/>
                <w:u w:val="none"/>
              </w:rPr>
              <w:t>项目支出绩效自评表</w:t>
            </w:r>
          </w:p>
        </w:tc>
      </w:tr>
      <w:tr w14:paraId="13434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992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7EED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ascii="楷体_GB2312" w:hAnsi="宋体" w:eastAsia="楷体_GB2312" w:cs="宋体"/>
                <w:u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（ 202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  <w:lang w:val="en-US" w:eastAsia="zh-CN"/>
              </w:rPr>
              <w:t>3</w:t>
            </w:r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u w:val="none"/>
              </w:rPr>
              <w:t>年度）</w:t>
            </w:r>
          </w:p>
        </w:tc>
      </w:tr>
      <w:tr w14:paraId="2A12C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</w:trPr>
        <w:tc>
          <w:tcPr>
            <w:tcW w:w="1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AF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项目名称</w:t>
            </w:r>
          </w:p>
        </w:tc>
        <w:tc>
          <w:tcPr>
            <w:tcW w:w="829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60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包头市第八医院改扩建住院医技楼建设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  <w:t>项目</w:t>
            </w:r>
          </w:p>
        </w:tc>
      </w:tr>
      <w:tr w14:paraId="7B676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0B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主管部门及代码</w:t>
            </w:r>
          </w:p>
        </w:tc>
        <w:tc>
          <w:tcPr>
            <w:tcW w:w="425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46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[403]包头市卫生健康委员会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D6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实施单位</w:t>
            </w:r>
          </w:p>
        </w:tc>
        <w:tc>
          <w:tcPr>
            <w:tcW w:w="30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B6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包头市第八医院　</w:t>
            </w:r>
          </w:p>
        </w:tc>
      </w:tr>
      <w:tr w14:paraId="33B86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62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6F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项目资金</w:t>
            </w:r>
          </w:p>
          <w:p w14:paraId="2494B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（万元）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07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1F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年初预算数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37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全年预算数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A8B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全年执行数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AB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D9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执行率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5B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</w:tr>
      <w:tr w14:paraId="33D78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</w:trPr>
        <w:tc>
          <w:tcPr>
            <w:tcW w:w="16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C1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36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年度资金总额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3B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BA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FC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D0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10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21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100.00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2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</w:t>
            </w:r>
          </w:p>
        </w:tc>
      </w:tr>
      <w:tr w14:paraId="2A410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exact"/>
        </w:trPr>
        <w:tc>
          <w:tcPr>
            <w:tcW w:w="16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CD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10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其中：财政拨款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23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1A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D1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F0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84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100.00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3A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5FFE1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</w:trPr>
        <w:tc>
          <w:tcPr>
            <w:tcW w:w="16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AE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1F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 xml:space="preserve">     其他资金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54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A9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42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B9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  <w:tc>
          <w:tcPr>
            <w:tcW w:w="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A6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82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—</w:t>
            </w:r>
          </w:p>
        </w:tc>
      </w:tr>
      <w:tr w14:paraId="4ACC6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</w:trPr>
        <w:tc>
          <w:tcPr>
            <w:tcW w:w="8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A3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年度总体目标</w:t>
            </w:r>
          </w:p>
        </w:tc>
        <w:tc>
          <w:tcPr>
            <w:tcW w:w="50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04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预期目标</w:t>
            </w:r>
          </w:p>
        </w:tc>
        <w:tc>
          <w:tcPr>
            <w:tcW w:w="4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B1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实际完成情况</w:t>
            </w:r>
          </w:p>
        </w:tc>
      </w:tr>
      <w:tr w14:paraId="152FA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8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47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50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6B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年内完成大楼及安装工程，解决部分配套资金，完成全部建设内容，资金按使用规范及时支付，达到竣工验收条件。</w:t>
            </w:r>
          </w:p>
        </w:tc>
        <w:tc>
          <w:tcPr>
            <w:tcW w:w="4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EB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已完成大楼建设，达到竣工验收条件。资金使用规范，支付及时。</w:t>
            </w:r>
          </w:p>
        </w:tc>
      </w:tr>
      <w:tr w14:paraId="3EE4D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81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8D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绩  效  指  标（90）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48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一级指标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17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二级指标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B3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三级指标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D5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年度指标值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5C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实际完成值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C4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分值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59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得分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51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偏差原因分析及改进措施</w:t>
            </w:r>
          </w:p>
        </w:tc>
      </w:tr>
      <w:tr w14:paraId="694DA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F20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75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产出指标（50）</w:t>
            </w:r>
          </w:p>
          <w:p w14:paraId="5D8F8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B3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数量指标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C30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指标1：建设按期完成率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A09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≥90%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EE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≥90%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80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39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DC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49C0D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45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31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337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5A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指标2：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建设项目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52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1项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0D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1项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77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09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42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4FBC3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3B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24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87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质量指标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98C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指标1：建设项目验收合格率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5C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≥90%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17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75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C6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40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5EEF3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51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318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680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46A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指标2；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专项资金使用合规率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6A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≥95%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88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40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BD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7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50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192B4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44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4C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00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时效指标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E70F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指标1：按时完成率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07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≥95%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ED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100%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A3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8B4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61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53A04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51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DE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BE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35A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指标2：项目完成时间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DC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2023年年底前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ED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2023年年底前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60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DF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4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056B2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04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0FF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6F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成本指标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A329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指标1：工程决算总价不超标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D6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996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ED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39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213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4D04D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C3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812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D5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888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指标2:不超总预算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8CF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246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≦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131.05万元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31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6A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53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66C93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B5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8D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效益指标（30）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58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经济效益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8BC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指标1：带动医院增加收入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2E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有效增加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21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有效增加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EF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20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CF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2C703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DC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4E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8D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社会效益指标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9A8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指标1：提升医院诊疗水平和救治能力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B7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明显改善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50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明显改善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F63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23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72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1F41D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07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E2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C8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F1C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：减少当地患者外转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0A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有效较少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C1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有效较少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4D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6A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1D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30325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42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A2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1B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可持续影响指标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7A3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：受益人口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7C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≥60万人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8D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≥60万人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1E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E4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2D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6B3D0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9E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EE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CC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6C4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：辐射面积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C96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包头周边及旗县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5D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包头周边及旗县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6A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18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6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D3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182A2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FD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89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</w:t>
            </w:r>
          </w:p>
          <w:p w14:paraId="0D710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指  标（10）</w:t>
            </w:r>
          </w:p>
        </w:tc>
        <w:tc>
          <w:tcPr>
            <w:tcW w:w="105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69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服务对象</w:t>
            </w:r>
          </w:p>
          <w:p w14:paraId="2D6DA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满意度指标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DBF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指标1：职工满意度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D6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9F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≥96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CB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3D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07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　</w:t>
            </w:r>
          </w:p>
        </w:tc>
      </w:tr>
      <w:tr w14:paraId="773E7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81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5A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02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DC88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指标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13"/>
                <w:szCs w:val="13"/>
                <w:u w:val="none"/>
              </w:rPr>
              <w:t>：患者满意度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1E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≥95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B7B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≥97</w:t>
            </w:r>
            <w:r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  <w:t>%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93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03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3"/>
                <w:szCs w:val="13"/>
                <w:u w:val="none"/>
                <w:lang w:val="en-US" w:eastAsia="zh-CN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C4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3"/>
                <w:szCs w:val="13"/>
                <w:u w:val="none"/>
              </w:rPr>
            </w:pPr>
          </w:p>
        </w:tc>
      </w:tr>
      <w:tr w14:paraId="76FA3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68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30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u w:val="none"/>
              </w:rPr>
              <w:t>总    分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65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u w:val="none"/>
                <w:lang w:val="en-US" w:eastAsia="zh-CN"/>
              </w:rPr>
              <w:t>100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12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5"/>
                <w:szCs w:val="15"/>
                <w:u w:val="none"/>
                <w:lang w:val="en-US" w:eastAsia="zh-CN"/>
              </w:rPr>
              <w:t>100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0C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sz w:val="15"/>
                <w:szCs w:val="15"/>
                <w:u w:val="none"/>
              </w:rPr>
            </w:pPr>
          </w:p>
        </w:tc>
      </w:tr>
    </w:tbl>
    <w:p w14:paraId="634A6D07">
      <w:pPr>
        <w:keepNext w:val="0"/>
        <w:keepLines w:val="0"/>
        <w:pageBreakBefore w:val="0"/>
        <w:tabs>
          <w:tab w:val="left" w:pos="8415"/>
        </w:tabs>
        <w:kinsoku/>
        <w:wordWrap/>
        <w:overflowPunct/>
        <w:topLinePunct w:val="0"/>
        <w:bidi w:val="0"/>
        <w:snapToGrid/>
        <w:spacing w:line="240" w:lineRule="auto"/>
        <w:rPr>
          <w:u w:val="none"/>
        </w:rPr>
      </w:pPr>
    </w:p>
    <w:sectPr>
      <w:footerReference r:id="rId3" w:type="default"/>
      <w:pgSz w:w="11906" w:h="16838"/>
      <w:pgMar w:top="1440" w:right="1083" w:bottom="1440" w:left="1083" w:header="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fang_song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_zheng_xiao_biao_song_t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_new_rom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_ti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3EEDE">
    <w:pPr>
      <w:pStyle w:val="1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23</w:t>
    </w:r>
    <w:r>
      <w:rPr>
        <w:lang w:val="zh-CN"/>
      </w:rPr>
      <w:fldChar w:fldCharType="end"/>
    </w:r>
  </w:p>
  <w:p w14:paraId="7C74232B">
    <w:pPr>
      <w:pStyle w:val="1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xNGY2ZGE2ZGZmYjk2YTJjNDQ3Y2E4OGUzMDUwMGEifQ=="/>
  </w:docVars>
  <w:rsids>
    <w:rsidRoot w:val="009F0536"/>
    <w:rsid w:val="0000662F"/>
    <w:rsid w:val="00023E75"/>
    <w:rsid w:val="00033C6A"/>
    <w:rsid w:val="00063AC2"/>
    <w:rsid w:val="000774F0"/>
    <w:rsid w:val="0008308B"/>
    <w:rsid w:val="00097269"/>
    <w:rsid w:val="000A769F"/>
    <w:rsid w:val="000D3889"/>
    <w:rsid w:val="0010682D"/>
    <w:rsid w:val="001620BF"/>
    <w:rsid w:val="001814D4"/>
    <w:rsid w:val="00183373"/>
    <w:rsid w:val="001E7634"/>
    <w:rsid w:val="00204509"/>
    <w:rsid w:val="00225D2E"/>
    <w:rsid w:val="0023107E"/>
    <w:rsid w:val="00233241"/>
    <w:rsid w:val="00297C52"/>
    <w:rsid w:val="00300987"/>
    <w:rsid w:val="0030784F"/>
    <w:rsid w:val="00312846"/>
    <w:rsid w:val="00367870"/>
    <w:rsid w:val="00375E79"/>
    <w:rsid w:val="003A4E85"/>
    <w:rsid w:val="003B3EAA"/>
    <w:rsid w:val="00482D36"/>
    <w:rsid w:val="00490629"/>
    <w:rsid w:val="0049507B"/>
    <w:rsid w:val="004A738F"/>
    <w:rsid w:val="004B1589"/>
    <w:rsid w:val="004B721F"/>
    <w:rsid w:val="004D7065"/>
    <w:rsid w:val="004E0B6C"/>
    <w:rsid w:val="005011E1"/>
    <w:rsid w:val="00505A51"/>
    <w:rsid w:val="0051384E"/>
    <w:rsid w:val="00521603"/>
    <w:rsid w:val="00536012"/>
    <w:rsid w:val="0054657E"/>
    <w:rsid w:val="0059054F"/>
    <w:rsid w:val="00596608"/>
    <w:rsid w:val="005B4139"/>
    <w:rsid w:val="005C13AB"/>
    <w:rsid w:val="00667493"/>
    <w:rsid w:val="006C017F"/>
    <w:rsid w:val="006E7255"/>
    <w:rsid w:val="007003B2"/>
    <w:rsid w:val="007402A0"/>
    <w:rsid w:val="00762248"/>
    <w:rsid w:val="00787000"/>
    <w:rsid w:val="007A7BA5"/>
    <w:rsid w:val="007B6706"/>
    <w:rsid w:val="007C1FDD"/>
    <w:rsid w:val="007D6292"/>
    <w:rsid w:val="00857D98"/>
    <w:rsid w:val="00881DE3"/>
    <w:rsid w:val="00894C48"/>
    <w:rsid w:val="00896385"/>
    <w:rsid w:val="008A10DB"/>
    <w:rsid w:val="008B5455"/>
    <w:rsid w:val="009125DD"/>
    <w:rsid w:val="00954CD9"/>
    <w:rsid w:val="009A5EF3"/>
    <w:rsid w:val="009D6904"/>
    <w:rsid w:val="009E1EE8"/>
    <w:rsid w:val="009E227B"/>
    <w:rsid w:val="009E308A"/>
    <w:rsid w:val="009F0536"/>
    <w:rsid w:val="00A147CF"/>
    <w:rsid w:val="00A270BE"/>
    <w:rsid w:val="00A36C1D"/>
    <w:rsid w:val="00A517A0"/>
    <w:rsid w:val="00A62486"/>
    <w:rsid w:val="00AB013A"/>
    <w:rsid w:val="00AD11A5"/>
    <w:rsid w:val="00AE47F5"/>
    <w:rsid w:val="00AF5F33"/>
    <w:rsid w:val="00B27D51"/>
    <w:rsid w:val="00B32BEE"/>
    <w:rsid w:val="00B373AF"/>
    <w:rsid w:val="00B4208A"/>
    <w:rsid w:val="00B57D7A"/>
    <w:rsid w:val="00B76620"/>
    <w:rsid w:val="00B840CE"/>
    <w:rsid w:val="00B96C3D"/>
    <w:rsid w:val="00BD0928"/>
    <w:rsid w:val="00BE5F73"/>
    <w:rsid w:val="00BF4228"/>
    <w:rsid w:val="00BF706B"/>
    <w:rsid w:val="00C07A30"/>
    <w:rsid w:val="00C352FF"/>
    <w:rsid w:val="00C44231"/>
    <w:rsid w:val="00CC6B8B"/>
    <w:rsid w:val="00CD3751"/>
    <w:rsid w:val="00D2051A"/>
    <w:rsid w:val="00D96390"/>
    <w:rsid w:val="00E219E7"/>
    <w:rsid w:val="00E60D6A"/>
    <w:rsid w:val="00E73321"/>
    <w:rsid w:val="00E77EC0"/>
    <w:rsid w:val="00E914C1"/>
    <w:rsid w:val="00E97C37"/>
    <w:rsid w:val="00EE533B"/>
    <w:rsid w:val="00F04882"/>
    <w:rsid w:val="00F63327"/>
    <w:rsid w:val="00F80A29"/>
    <w:rsid w:val="00FA7CA5"/>
    <w:rsid w:val="00FD08EC"/>
    <w:rsid w:val="00FD7690"/>
    <w:rsid w:val="01487061"/>
    <w:rsid w:val="020E02AA"/>
    <w:rsid w:val="02114AB6"/>
    <w:rsid w:val="022072C7"/>
    <w:rsid w:val="033B3E56"/>
    <w:rsid w:val="04253689"/>
    <w:rsid w:val="043164D2"/>
    <w:rsid w:val="07013D1F"/>
    <w:rsid w:val="073065CD"/>
    <w:rsid w:val="076444C8"/>
    <w:rsid w:val="07972AF0"/>
    <w:rsid w:val="081F6A2B"/>
    <w:rsid w:val="08BA4CE8"/>
    <w:rsid w:val="099866AB"/>
    <w:rsid w:val="0A2E7E49"/>
    <w:rsid w:val="0AC91F5C"/>
    <w:rsid w:val="0AE303E1"/>
    <w:rsid w:val="0AF017B6"/>
    <w:rsid w:val="0BAA3813"/>
    <w:rsid w:val="0C95680A"/>
    <w:rsid w:val="0D1C77BB"/>
    <w:rsid w:val="0D442DD2"/>
    <w:rsid w:val="0D4E1D51"/>
    <w:rsid w:val="0E572004"/>
    <w:rsid w:val="0E5928AD"/>
    <w:rsid w:val="0F543075"/>
    <w:rsid w:val="112847B9"/>
    <w:rsid w:val="1193595C"/>
    <w:rsid w:val="11EB5F12"/>
    <w:rsid w:val="126B7053"/>
    <w:rsid w:val="12C60C32"/>
    <w:rsid w:val="136019A4"/>
    <w:rsid w:val="13BB36C2"/>
    <w:rsid w:val="14926860"/>
    <w:rsid w:val="14CB202B"/>
    <w:rsid w:val="150A3053"/>
    <w:rsid w:val="162419F3"/>
    <w:rsid w:val="166938A9"/>
    <w:rsid w:val="16DC407B"/>
    <w:rsid w:val="16FC296F"/>
    <w:rsid w:val="1726406E"/>
    <w:rsid w:val="17724FF3"/>
    <w:rsid w:val="18671C76"/>
    <w:rsid w:val="18C06782"/>
    <w:rsid w:val="19265A82"/>
    <w:rsid w:val="192D17C5"/>
    <w:rsid w:val="197B401F"/>
    <w:rsid w:val="1A234E77"/>
    <w:rsid w:val="1A642D06"/>
    <w:rsid w:val="1B216501"/>
    <w:rsid w:val="1BD73063"/>
    <w:rsid w:val="1BE31EF1"/>
    <w:rsid w:val="1D2974D2"/>
    <w:rsid w:val="1DF70443"/>
    <w:rsid w:val="1E297FD1"/>
    <w:rsid w:val="1E57092A"/>
    <w:rsid w:val="1E9F255E"/>
    <w:rsid w:val="1EAE27A1"/>
    <w:rsid w:val="1F8F6207"/>
    <w:rsid w:val="208539D6"/>
    <w:rsid w:val="208F0A5B"/>
    <w:rsid w:val="20E95D13"/>
    <w:rsid w:val="214E5B76"/>
    <w:rsid w:val="21FE759C"/>
    <w:rsid w:val="233174F1"/>
    <w:rsid w:val="23BF71FF"/>
    <w:rsid w:val="240D7F6A"/>
    <w:rsid w:val="24150BCD"/>
    <w:rsid w:val="242E49F6"/>
    <w:rsid w:val="2446347C"/>
    <w:rsid w:val="245A2BC2"/>
    <w:rsid w:val="249E76B3"/>
    <w:rsid w:val="24A4424B"/>
    <w:rsid w:val="24D81338"/>
    <w:rsid w:val="26897166"/>
    <w:rsid w:val="26A934BF"/>
    <w:rsid w:val="2747173A"/>
    <w:rsid w:val="27CE17BE"/>
    <w:rsid w:val="27D56FF1"/>
    <w:rsid w:val="28786ADC"/>
    <w:rsid w:val="29152760"/>
    <w:rsid w:val="2A8862F2"/>
    <w:rsid w:val="2B9F3B9D"/>
    <w:rsid w:val="2D4C58A1"/>
    <w:rsid w:val="2DD13779"/>
    <w:rsid w:val="2DF5578B"/>
    <w:rsid w:val="30030714"/>
    <w:rsid w:val="30A2396D"/>
    <w:rsid w:val="30CB58EC"/>
    <w:rsid w:val="310763AA"/>
    <w:rsid w:val="31B163D9"/>
    <w:rsid w:val="321E3342"/>
    <w:rsid w:val="32674CE9"/>
    <w:rsid w:val="330052D3"/>
    <w:rsid w:val="336505F9"/>
    <w:rsid w:val="34103B68"/>
    <w:rsid w:val="34670FD0"/>
    <w:rsid w:val="34926626"/>
    <w:rsid w:val="34AE061D"/>
    <w:rsid w:val="34C53F49"/>
    <w:rsid w:val="35AB382B"/>
    <w:rsid w:val="35E13004"/>
    <w:rsid w:val="36D71FBB"/>
    <w:rsid w:val="37236075"/>
    <w:rsid w:val="3736002A"/>
    <w:rsid w:val="380353C5"/>
    <w:rsid w:val="38A071A7"/>
    <w:rsid w:val="38B807F7"/>
    <w:rsid w:val="38C340FC"/>
    <w:rsid w:val="395064D7"/>
    <w:rsid w:val="396106E4"/>
    <w:rsid w:val="39616936"/>
    <w:rsid w:val="39E3559D"/>
    <w:rsid w:val="3A0177D1"/>
    <w:rsid w:val="3A3F02FA"/>
    <w:rsid w:val="3AC23405"/>
    <w:rsid w:val="3B3140E6"/>
    <w:rsid w:val="3B554279"/>
    <w:rsid w:val="3C4D13F4"/>
    <w:rsid w:val="3C5428F8"/>
    <w:rsid w:val="3C5462DE"/>
    <w:rsid w:val="3C7F2998"/>
    <w:rsid w:val="3CBA010B"/>
    <w:rsid w:val="3CD64F45"/>
    <w:rsid w:val="3D115F7D"/>
    <w:rsid w:val="3D2832C7"/>
    <w:rsid w:val="3E18333B"/>
    <w:rsid w:val="3E5C4FD3"/>
    <w:rsid w:val="3E9055C8"/>
    <w:rsid w:val="3F46661B"/>
    <w:rsid w:val="3F4E3BAE"/>
    <w:rsid w:val="3F514D57"/>
    <w:rsid w:val="3F656A54"/>
    <w:rsid w:val="3F8F762D"/>
    <w:rsid w:val="3FFA1FA2"/>
    <w:rsid w:val="40093884"/>
    <w:rsid w:val="402828F4"/>
    <w:rsid w:val="40A17311"/>
    <w:rsid w:val="41DA54D8"/>
    <w:rsid w:val="42871348"/>
    <w:rsid w:val="43364990"/>
    <w:rsid w:val="43426DBD"/>
    <w:rsid w:val="43556163"/>
    <w:rsid w:val="43615785"/>
    <w:rsid w:val="440A2E9E"/>
    <w:rsid w:val="446267AD"/>
    <w:rsid w:val="44FE615B"/>
    <w:rsid w:val="457277D5"/>
    <w:rsid w:val="45AD6A5F"/>
    <w:rsid w:val="462C5BD6"/>
    <w:rsid w:val="46677DE3"/>
    <w:rsid w:val="4723522B"/>
    <w:rsid w:val="47AF6ABF"/>
    <w:rsid w:val="47D91D8D"/>
    <w:rsid w:val="48FA645F"/>
    <w:rsid w:val="490E5A67"/>
    <w:rsid w:val="49C83E68"/>
    <w:rsid w:val="49CD2466"/>
    <w:rsid w:val="4A19427E"/>
    <w:rsid w:val="4ABD7744"/>
    <w:rsid w:val="4D10685C"/>
    <w:rsid w:val="4D8E361A"/>
    <w:rsid w:val="4E167F5E"/>
    <w:rsid w:val="4E7E75E4"/>
    <w:rsid w:val="4EF70D4B"/>
    <w:rsid w:val="4F6E54B1"/>
    <w:rsid w:val="4F995F33"/>
    <w:rsid w:val="4FA52C28"/>
    <w:rsid w:val="4FF80408"/>
    <w:rsid w:val="52B42CD8"/>
    <w:rsid w:val="52BC078A"/>
    <w:rsid w:val="52CA2DA7"/>
    <w:rsid w:val="539F06F6"/>
    <w:rsid w:val="541B6808"/>
    <w:rsid w:val="543D5452"/>
    <w:rsid w:val="544563F5"/>
    <w:rsid w:val="54CF254E"/>
    <w:rsid w:val="552F123F"/>
    <w:rsid w:val="55E55DA1"/>
    <w:rsid w:val="561056BA"/>
    <w:rsid w:val="562E599A"/>
    <w:rsid w:val="564156CE"/>
    <w:rsid w:val="57250B2B"/>
    <w:rsid w:val="577E025B"/>
    <w:rsid w:val="57A619BE"/>
    <w:rsid w:val="57FB18AC"/>
    <w:rsid w:val="581330C6"/>
    <w:rsid w:val="58490869"/>
    <w:rsid w:val="58ED3B83"/>
    <w:rsid w:val="591551F0"/>
    <w:rsid w:val="591744C4"/>
    <w:rsid w:val="594554D5"/>
    <w:rsid w:val="598A2EE8"/>
    <w:rsid w:val="59CF3241"/>
    <w:rsid w:val="5AC60108"/>
    <w:rsid w:val="5AE34FA5"/>
    <w:rsid w:val="5AEB3E5A"/>
    <w:rsid w:val="5B3C00A3"/>
    <w:rsid w:val="5BF36BC9"/>
    <w:rsid w:val="5C0D7E00"/>
    <w:rsid w:val="5C3655A9"/>
    <w:rsid w:val="5C447C7F"/>
    <w:rsid w:val="5C7F01B1"/>
    <w:rsid w:val="5C910A31"/>
    <w:rsid w:val="5D165C15"/>
    <w:rsid w:val="5D446039"/>
    <w:rsid w:val="5D607540"/>
    <w:rsid w:val="5DFD48B6"/>
    <w:rsid w:val="5E1436C8"/>
    <w:rsid w:val="5F2D2C93"/>
    <w:rsid w:val="5F864151"/>
    <w:rsid w:val="5FC31CF1"/>
    <w:rsid w:val="60D4713E"/>
    <w:rsid w:val="61502B31"/>
    <w:rsid w:val="61AC5090"/>
    <w:rsid w:val="61B531F0"/>
    <w:rsid w:val="61B70AC7"/>
    <w:rsid w:val="61D7305D"/>
    <w:rsid w:val="623936FD"/>
    <w:rsid w:val="6388493C"/>
    <w:rsid w:val="64393E88"/>
    <w:rsid w:val="64812D4F"/>
    <w:rsid w:val="65AA7C8C"/>
    <w:rsid w:val="66212E26"/>
    <w:rsid w:val="66686475"/>
    <w:rsid w:val="667B0788"/>
    <w:rsid w:val="67A25F2D"/>
    <w:rsid w:val="67C469C6"/>
    <w:rsid w:val="68B36D40"/>
    <w:rsid w:val="691E189E"/>
    <w:rsid w:val="6942733B"/>
    <w:rsid w:val="6AC326FD"/>
    <w:rsid w:val="6AE85CC0"/>
    <w:rsid w:val="6BC25ACB"/>
    <w:rsid w:val="6BEF307E"/>
    <w:rsid w:val="6C0F6ECA"/>
    <w:rsid w:val="6C384A25"/>
    <w:rsid w:val="6C5513E9"/>
    <w:rsid w:val="6C5E3E52"/>
    <w:rsid w:val="6C8B2CBF"/>
    <w:rsid w:val="6D0A5294"/>
    <w:rsid w:val="6D8F1578"/>
    <w:rsid w:val="6DFD4A69"/>
    <w:rsid w:val="6E654DF6"/>
    <w:rsid w:val="6E737F96"/>
    <w:rsid w:val="6ED317D6"/>
    <w:rsid w:val="6ED749C9"/>
    <w:rsid w:val="6EDF73DA"/>
    <w:rsid w:val="70015545"/>
    <w:rsid w:val="701F03D6"/>
    <w:rsid w:val="703F38AE"/>
    <w:rsid w:val="70B4031D"/>
    <w:rsid w:val="70F23DF2"/>
    <w:rsid w:val="70F2429C"/>
    <w:rsid w:val="71031AA6"/>
    <w:rsid w:val="71EA4129"/>
    <w:rsid w:val="7249173A"/>
    <w:rsid w:val="7256608A"/>
    <w:rsid w:val="729246AB"/>
    <w:rsid w:val="74B44E65"/>
    <w:rsid w:val="74E12529"/>
    <w:rsid w:val="750E3C41"/>
    <w:rsid w:val="751A0CCA"/>
    <w:rsid w:val="765A1DDB"/>
    <w:rsid w:val="76A41635"/>
    <w:rsid w:val="770C71DA"/>
    <w:rsid w:val="77EB6DF0"/>
    <w:rsid w:val="780A3275"/>
    <w:rsid w:val="791A5BDE"/>
    <w:rsid w:val="794B7384"/>
    <w:rsid w:val="796C3F60"/>
    <w:rsid w:val="79B10C8A"/>
    <w:rsid w:val="7A7D6CCC"/>
    <w:rsid w:val="7ADB75EF"/>
    <w:rsid w:val="7B4A6A89"/>
    <w:rsid w:val="7BB21980"/>
    <w:rsid w:val="7BBB5908"/>
    <w:rsid w:val="7CCD04C7"/>
    <w:rsid w:val="7D157423"/>
    <w:rsid w:val="7D2F30A6"/>
    <w:rsid w:val="7D472D1A"/>
    <w:rsid w:val="7DA34EC0"/>
    <w:rsid w:val="7E370778"/>
    <w:rsid w:val="7F0C291C"/>
    <w:rsid w:val="7F272E03"/>
    <w:rsid w:val="7F2A28F3"/>
    <w:rsid w:val="7F73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30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5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0"/>
    <w:pPr>
      <w:ind w:left="1260"/>
      <w:jc w:val="left"/>
    </w:pPr>
    <w:rPr>
      <w:sz w:val="20"/>
      <w:szCs w:val="20"/>
    </w:rPr>
  </w:style>
  <w:style w:type="paragraph" w:styleId="7">
    <w:name w:val="Normal Indent"/>
    <w:basedOn w:val="1"/>
    <w:qFormat/>
    <w:uiPriority w:val="0"/>
    <w:pPr>
      <w:widowControl w:val="0"/>
      <w:spacing w:line="240" w:lineRule="auto"/>
      <w:ind w:firstLine="42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8">
    <w:name w:val="Document Map"/>
    <w:basedOn w:val="1"/>
    <w:qFormat/>
    <w:uiPriority w:val="0"/>
    <w:pPr>
      <w:shd w:val="clear" w:color="auto" w:fill="000080"/>
    </w:pPr>
  </w:style>
  <w:style w:type="paragraph" w:styleId="9">
    <w:name w:val="Body Text Indent"/>
    <w:basedOn w:val="1"/>
    <w:next w:val="7"/>
    <w:qFormat/>
    <w:uiPriority w:val="0"/>
    <w:pPr>
      <w:spacing w:before="0" w:beforeAutospacing="0" w:after="120" w:afterAutospacing="0"/>
      <w:ind w:left="420" w:leftChars="20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0">
    <w:name w:val="toc 5"/>
    <w:basedOn w:val="1"/>
    <w:next w:val="1"/>
    <w:qFormat/>
    <w:uiPriority w:val="0"/>
    <w:pPr>
      <w:ind w:left="840"/>
      <w:jc w:val="left"/>
    </w:pPr>
    <w:rPr>
      <w:sz w:val="20"/>
      <w:szCs w:val="20"/>
    </w:rPr>
  </w:style>
  <w:style w:type="paragraph" w:styleId="11">
    <w:name w:val="toc 3"/>
    <w:basedOn w:val="1"/>
    <w:next w:val="1"/>
    <w:qFormat/>
    <w:uiPriority w:val="0"/>
    <w:pPr>
      <w:adjustRightInd w:val="0"/>
      <w:snapToGrid w:val="0"/>
      <w:spacing w:line="360" w:lineRule="auto"/>
      <w:ind w:firstLine="400" w:firstLineChars="400"/>
      <w:jc w:val="left"/>
    </w:pPr>
    <w:rPr>
      <w:sz w:val="24"/>
      <w:szCs w:val="20"/>
    </w:rPr>
  </w:style>
  <w:style w:type="paragraph" w:styleId="12">
    <w:name w:val="toc 8"/>
    <w:basedOn w:val="1"/>
    <w:next w:val="1"/>
    <w:qFormat/>
    <w:uiPriority w:val="0"/>
    <w:pPr>
      <w:ind w:left="1470"/>
      <w:jc w:val="left"/>
    </w:pPr>
    <w:rPr>
      <w:sz w:val="20"/>
      <w:szCs w:val="20"/>
    </w:rPr>
  </w:style>
  <w:style w:type="paragraph" w:styleId="13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qFormat/>
    <w:uiPriority w:val="0"/>
    <w:pPr>
      <w:adjustRightInd w:val="0"/>
      <w:snapToGrid w:val="0"/>
      <w:spacing w:line="360" w:lineRule="auto"/>
      <w:jc w:val="left"/>
    </w:pPr>
    <w:rPr>
      <w:b/>
      <w:bCs/>
      <w:sz w:val="24"/>
      <w:szCs w:val="20"/>
    </w:rPr>
  </w:style>
  <w:style w:type="paragraph" w:styleId="16">
    <w:name w:val="toc 4"/>
    <w:basedOn w:val="1"/>
    <w:next w:val="1"/>
    <w:qFormat/>
    <w:uiPriority w:val="0"/>
    <w:pPr>
      <w:ind w:left="630"/>
      <w:jc w:val="left"/>
    </w:pPr>
    <w:rPr>
      <w:sz w:val="20"/>
      <w:szCs w:val="20"/>
    </w:rPr>
  </w:style>
  <w:style w:type="paragraph" w:styleId="17">
    <w:name w:val="toc 6"/>
    <w:basedOn w:val="1"/>
    <w:next w:val="1"/>
    <w:qFormat/>
    <w:uiPriority w:val="0"/>
    <w:pPr>
      <w:ind w:left="1050"/>
      <w:jc w:val="left"/>
    </w:pPr>
    <w:rPr>
      <w:sz w:val="20"/>
      <w:szCs w:val="20"/>
    </w:rPr>
  </w:style>
  <w:style w:type="paragraph" w:styleId="18">
    <w:name w:val="toc 2"/>
    <w:basedOn w:val="1"/>
    <w:next w:val="1"/>
    <w:qFormat/>
    <w:uiPriority w:val="0"/>
    <w:pPr>
      <w:adjustRightInd w:val="0"/>
      <w:snapToGrid w:val="0"/>
      <w:spacing w:line="360" w:lineRule="auto"/>
      <w:ind w:firstLine="200" w:firstLineChars="200"/>
      <w:jc w:val="left"/>
    </w:pPr>
    <w:rPr>
      <w:iCs/>
      <w:sz w:val="24"/>
      <w:szCs w:val="20"/>
    </w:rPr>
  </w:style>
  <w:style w:type="paragraph" w:styleId="19">
    <w:name w:val="toc 9"/>
    <w:basedOn w:val="1"/>
    <w:next w:val="1"/>
    <w:qFormat/>
    <w:uiPriority w:val="0"/>
    <w:pPr>
      <w:ind w:left="1680"/>
      <w:jc w:val="left"/>
    </w:pPr>
    <w:rPr>
      <w:sz w:val="20"/>
      <w:szCs w:val="20"/>
    </w:rPr>
  </w:style>
  <w:style w:type="paragraph" w:styleId="20">
    <w:name w:val="Body Text First Indent 2"/>
    <w:basedOn w:val="9"/>
    <w:qFormat/>
    <w:uiPriority w:val="0"/>
    <w:pPr>
      <w:spacing w:before="0" w:beforeAutospacing="0" w:after="120" w:afterAutospacing="0"/>
      <w:ind w:left="420" w:leftChars="200" w:right="0" w:firstLine="42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23">
    <w:name w:val="page number"/>
    <w:basedOn w:val="22"/>
    <w:qFormat/>
    <w:uiPriority w:val="0"/>
  </w:style>
  <w:style w:type="character" w:styleId="24">
    <w:name w:val="Hyperlink"/>
    <w:basedOn w:val="22"/>
    <w:qFormat/>
    <w:uiPriority w:val="0"/>
    <w:rPr>
      <w:color w:val="0000FF"/>
      <w:u w:val="single"/>
    </w:rPr>
  </w:style>
  <w:style w:type="character" w:customStyle="1" w:styleId="25">
    <w:name w:val="标题 4 字符"/>
    <w:basedOn w:val="22"/>
    <w:link w:val="5"/>
    <w:qFormat/>
    <w:uiPriority w:val="0"/>
    <w:rPr>
      <w:rFonts w:ascii="Cambria" w:hAnsi="Cambria"/>
      <w:b/>
      <w:bCs/>
      <w:kern w:val="2"/>
      <w:sz w:val="28"/>
      <w:szCs w:val="28"/>
    </w:rPr>
  </w:style>
  <w:style w:type="paragraph" w:styleId="26">
    <w:name w:val="No Spacing"/>
    <w:link w:val="27"/>
    <w:qFormat/>
    <w:uiPriority w:val="0"/>
    <w:pPr>
      <w:ind w:firstLine="200" w:firstLineChars="200"/>
    </w:pPr>
    <w:rPr>
      <w:rFonts w:ascii="Times New Roman" w:hAnsi="Times New Roman" w:eastAsia="仿宋_GB2312" w:cs="Times New Roman"/>
      <w:sz w:val="30"/>
      <w:szCs w:val="22"/>
      <w:lang w:val="en-US" w:eastAsia="zh-CN" w:bidi="ar-SA"/>
    </w:rPr>
  </w:style>
  <w:style w:type="character" w:customStyle="1" w:styleId="27">
    <w:name w:val="无间隔 字符"/>
    <w:link w:val="26"/>
    <w:qFormat/>
    <w:locked/>
    <w:uiPriority w:val="0"/>
    <w:rPr>
      <w:rFonts w:eastAsia="仿宋_GB2312"/>
      <w:sz w:val="30"/>
      <w:szCs w:val="22"/>
      <w:lang w:bidi="ar-SA"/>
    </w:rPr>
  </w:style>
  <w:style w:type="character" w:customStyle="1" w:styleId="28">
    <w:name w:val="页脚 字符"/>
    <w:basedOn w:val="22"/>
    <w:link w:val="13"/>
    <w:qFormat/>
    <w:uiPriority w:val="0"/>
    <w:rPr>
      <w:kern w:val="2"/>
      <w:sz w:val="18"/>
      <w:szCs w:val="18"/>
    </w:rPr>
  </w:style>
  <w:style w:type="paragraph" w:styleId="29">
    <w:name w:val="List Paragraph"/>
    <w:basedOn w:val="1"/>
    <w:qFormat/>
    <w:uiPriority w:val="0"/>
    <w:pPr>
      <w:ind w:firstLine="420" w:firstLineChars="200"/>
    </w:pPr>
  </w:style>
  <w:style w:type="character" w:customStyle="1" w:styleId="30">
    <w:name w:val="标题 3 字符"/>
    <w:basedOn w:val="22"/>
    <w:link w:val="4"/>
    <w:qFormat/>
    <w:uiPriority w:val="0"/>
    <w:rPr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57559B6-2DC7-41B5-818F-6E7F243775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16029</Words>
  <Characters>18046</Characters>
  <Lines>1</Lines>
  <Paragraphs>1</Paragraphs>
  <TotalTime>9</TotalTime>
  <ScaleCrop>false</ScaleCrop>
  <LinksUpToDate>false</LinksUpToDate>
  <CharactersWithSpaces>18697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2022-03-23T12:40:00Z</dcterms:created>
  <dc:creator>Administrator</dc:creator>
  <cp:lastModifiedBy>Administrator</cp:lastModifiedBy>
  <cp:lastPrinted>2021-04-16T00:45:00Z</cp:lastPrinted>
  <dcterms:modified xsi:type="dcterms:W3CDTF">2024-09-26T07:05:03Z</dcterms:modified>
  <dc:title>××年度××部门/单位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01EDD5B153304E7E81EE5DCF6D928D45</vt:lpwstr>
  </property>
</Properties>
</file>